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3D" w:rsidRDefault="006724AB">
      <w:pPr>
        <w:spacing w:line="500" w:lineRule="exact"/>
        <w:jc w:val="center"/>
        <w:rPr>
          <w:rFonts w:eastAsia="標楷體"/>
          <w:b/>
          <w:bCs/>
          <w:w w:val="90"/>
          <w:sz w:val="36"/>
        </w:rPr>
      </w:pPr>
      <w:bookmarkStart w:id="0" w:name="_GoBack"/>
      <w:bookmarkEnd w:id="0"/>
      <w:r>
        <w:rPr>
          <w:rFonts w:eastAsia="標楷體"/>
          <w:b/>
          <w:bCs/>
          <w:w w:val="90"/>
          <w:sz w:val="36"/>
        </w:rPr>
        <w:t>（標的名稱）案第（招標次數）次招標</w:t>
      </w:r>
    </w:p>
    <w:p w:rsidR="00126F3D" w:rsidRDefault="006724AB">
      <w:pPr>
        <w:spacing w:line="500" w:lineRule="exact"/>
        <w:jc w:val="center"/>
      </w:pPr>
      <w:r>
        <w:rPr>
          <w:rFonts w:eastAsia="標楷體"/>
          <w:b/>
          <w:bCs/>
          <w:w w:val="90"/>
          <w:sz w:val="36"/>
        </w:rPr>
        <w:t>評選委員評選表</w:t>
      </w:r>
      <w:r>
        <w:rPr>
          <w:rFonts w:eastAsia="標楷體"/>
          <w:b/>
          <w:sz w:val="36"/>
        </w:rPr>
        <w:t>(</w:t>
      </w:r>
      <w:r>
        <w:rPr>
          <w:rFonts w:eastAsia="標楷體"/>
          <w:b/>
          <w:sz w:val="36"/>
        </w:rPr>
        <w:t>範例</w:t>
      </w:r>
      <w:r>
        <w:rPr>
          <w:rFonts w:eastAsia="標楷體"/>
          <w:b/>
          <w:sz w:val="36"/>
        </w:rPr>
        <w:t>)</w:t>
      </w:r>
    </w:p>
    <w:p w:rsidR="00126F3D" w:rsidRDefault="00126F3D">
      <w:pPr>
        <w:spacing w:line="500" w:lineRule="exact"/>
        <w:rPr>
          <w:rFonts w:eastAsia="標楷體"/>
          <w:sz w:val="28"/>
          <w:szCs w:val="28"/>
        </w:rPr>
      </w:pPr>
    </w:p>
    <w:p w:rsidR="00126F3D" w:rsidRDefault="006724AB">
      <w:pPr>
        <w:spacing w:line="500" w:lineRule="exact"/>
      </w:pPr>
      <w:r>
        <w:rPr>
          <w:rFonts w:eastAsia="標楷體"/>
          <w:bCs/>
          <w:sz w:val="20"/>
        </w:rPr>
        <w:t>委員編號：</w:t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</w:r>
      <w:r>
        <w:rPr>
          <w:rFonts w:eastAsia="標楷體"/>
          <w:bCs/>
          <w:sz w:val="20"/>
        </w:rPr>
        <w:tab/>
        <w:t xml:space="preserve">    </w:t>
      </w:r>
      <w:r>
        <w:rPr>
          <w:rFonts w:eastAsia="標楷體"/>
          <w:bCs/>
          <w:sz w:val="20"/>
        </w:rPr>
        <w:t>評選日期：</w:t>
      </w:r>
      <w:r>
        <w:rPr>
          <w:rFonts w:eastAsia="標楷體"/>
          <w:sz w:val="28"/>
          <w:szCs w:val="28"/>
        </w:rPr>
        <w:t xml:space="preserve"> </w:t>
      </w:r>
    </w:p>
    <w:tbl>
      <w:tblPr>
        <w:tblW w:w="9106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4"/>
        <w:gridCol w:w="2535"/>
        <w:gridCol w:w="815"/>
        <w:gridCol w:w="850"/>
        <w:gridCol w:w="851"/>
        <w:gridCol w:w="850"/>
        <w:gridCol w:w="851"/>
        <w:gridCol w:w="850"/>
      </w:tblGrid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504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評選項目</w:t>
            </w:r>
          </w:p>
        </w:tc>
        <w:tc>
          <w:tcPr>
            <w:tcW w:w="2535" w:type="dxa"/>
            <w:vMerge w:val="restart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內容</w:t>
            </w:r>
          </w:p>
        </w:tc>
        <w:tc>
          <w:tcPr>
            <w:tcW w:w="815" w:type="dxa"/>
            <w:vMerge w:val="restart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配分</w:t>
            </w:r>
          </w:p>
        </w:tc>
        <w:tc>
          <w:tcPr>
            <w:tcW w:w="4252" w:type="dxa"/>
            <w:gridSpan w:val="5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</w:pPr>
            <w:r>
              <w:rPr>
                <w:rFonts w:eastAsia="標楷體"/>
                <w:bCs/>
                <w:sz w:val="20"/>
              </w:rPr>
              <w:t>廠商編號及得分</w:t>
            </w:r>
          </w:p>
        </w:tc>
      </w:tr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504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535" w:type="dxa"/>
            <w:vMerge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5</w:t>
            </w:r>
          </w:p>
        </w:tc>
      </w:tr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1504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keepNext/>
              <w:spacing w:line="0" w:lineRule="atLeast"/>
              <w:ind w:left="416" w:right="24" w:hanging="429"/>
              <w:outlineLvl w:val="2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一、廠商規模及經驗實績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widowControl/>
              <w:numPr>
                <w:ilvl w:val="0"/>
                <w:numId w:val="2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廠商規模、背景、資安相關政策、認證</w:t>
            </w:r>
            <w:r>
              <w:rPr>
                <w:rFonts w:eastAsia="標楷體"/>
                <w:bCs/>
                <w:sz w:val="22"/>
              </w:rPr>
              <w:t>(</w:t>
            </w:r>
            <w:r>
              <w:rPr>
                <w:rFonts w:eastAsia="標楷體"/>
                <w:bCs/>
                <w:sz w:val="22"/>
              </w:rPr>
              <w:t>含資安認</w:t>
            </w:r>
            <w:r>
              <w:rPr>
                <w:rFonts w:eastAsia="標楷體"/>
                <w:bCs/>
                <w:sz w:val="22"/>
              </w:rPr>
              <w:t>(</w:t>
            </w:r>
            <w:r>
              <w:rPr>
                <w:rFonts w:eastAsia="標楷體"/>
                <w:bCs/>
                <w:sz w:val="22"/>
              </w:rPr>
              <w:t>驗</w:t>
            </w:r>
            <w:r>
              <w:rPr>
                <w:rFonts w:eastAsia="標楷體"/>
                <w:bCs/>
                <w:sz w:val="22"/>
              </w:rPr>
              <w:t>)</w:t>
            </w:r>
            <w:r>
              <w:rPr>
                <w:rFonts w:eastAsia="標楷體"/>
                <w:bCs/>
                <w:sz w:val="22"/>
              </w:rPr>
              <w:t>證</w:t>
            </w:r>
            <w:r>
              <w:rPr>
                <w:rFonts w:eastAsia="標楷體"/>
                <w:bCs/>
                <w:sz w:val="22"/>
              </w:rPr>
              <w:t>)</w:t>
            </w:r>
            <w:r>
              <w:rPr>
                <w:rFonts w:eastAsia="標楷體"/>
                <w:bCs/>
                <w:sz w:val="22"/>
              </w:rPr>
              <w:t>、獎項、人力資源</w:t>
            </w:r>
            <w:r>
              <w:rPr>
                <w:rFonts w:eastAsia="標楷體"/>
                <w:bCs/>
                <w:sz w:val="22"/>
              </w:rPr>
              <w:t>(</w:t>
            </w:r>
            <w:r>
              <w:rPr>
                <w:rFonts w:eastAsia="標楷體"/>
                <w:bCs/>
                <w:sz w:val="22"/>
              </w:rPr>
              <w:t>含資安人力</w:t>
            </w:r>
            <w:r>
              <w:rPr>
                <w:rFonts w:eastAsia="標楷體"/>
                <w:bCs/>
                <w:sz w:val="22"/>
              </w:rPr>
              <w:t>)</w:t>
            </w:r>
          </w:p>
          <w:p w:rsidR="00126F3D" w:rsidRDefault="006724AB">
            <w:pPr>
              <w:widowControl/>
              <w:numPr>
                <w:ilvl w:val="0"/>
                <w:numId w:val="2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最近</w:t>
            </w:r>
            <w:r>
              <w:rPr>
                <w:rFonts w:eastAsia="標楷體"/>
                <w:bCs/>
                <w:sz w:val="22"/>
              </w:rPr>
              <w:t>3</w:t>
            </w:r>
            <w:r>
              <w:rPr>
                <w:rFonts w:eastAsia="標楷體"/>
                <w:bCs/>
                <w:sz w:val="22"/>
              </w:rPr>
              <w:t>年營運實績</w:t>
            </w:r>
          </w:p>
          <w:p w:rsidR="00126F3D" w:rsidRDefault="006724AB">
            <w:pPr>
              <w:widowControl/>
              <w:numPr>
                <w:ilvl w:val="0"/>
                <w:numId w:val="2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最近</w:t>
            </w:r>
            <w:r>
              <w:rPr>
                <w:rFonts w:eastAsia="標楷體"/>
                <w:bCs/>
                <w:sz w:val="22"/>
              </w:rPr>
              <w:t>3</w:t>
            </w:r>
            <w:r>
              <w:rPr>
                <w:rFonts w:eastAsia="標楷體"/>
                <w:bCs/>
                <w:sz w:val="22"/>
              </w:rPr>
              <w:t>年營運狀況</w:t>
            </w:r>
          </w:p>
          <w:p w:rsidR="00126F3D" w:rsidRDefault="006724AB">
            <w:pPr>
              <w:widowControl/>
              <w:numPr>
                <w:ilvl w:val="0"/>
                <w:numId w:val="2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履約實績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keepNext/>
              <w:spacing w:line="0" w:lineRule="atLeast"/>
              <w:jc w:val="center"/>
              <w:outlineLvl w:val="2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dstrike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dstrike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dstrike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</w:tr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1504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keepNext/>
              <w:spacing w:line="0" w:lineRule="atLeast"/>
              <w:ind w:left="416" w:right="24" w:hanging="429"/>
              <w:outlineLvl w:val="2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二、專案團隊人力及技術能力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widowControl/>
              <w:numPr>
                <w:ilvl w:val="0"/>
                <w:numId w:val="2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專案組織</w:t>
            </w:r>
            <w:r>
              <w:rPr>
                <w:rFonts w:eastAsia="標楷體"/>
                <w:bCs/>
                <w:sz w:val="22"/>
              </w:rPr>
              <w:t>(</w:t>
            </w:r>
            <w:r>
              <w:rPr>
                <w:rFonts w:eastAsia="標楷體"/>
                <w:bCs/>
                <w:sz w:val="22"/>
              </w:rPr>
              <w:t>含資安</w:t>
            </w:r>
            <w:r>
              <w:rPr>
                <w:rFonts w:eastAsia="標楷體"/>
                <w:bCs/>
                <w:sz w:val="22"/>
              </w:rPr>
              <w:t>)</w:t>
            </w:r>
          </w:p>
          <w:p w:rsidR="00126F3D" w:rsidRDefault="006724AB">
            <w:pPr>
              <w:widowControl/>
              <w:numPr>
                <w:ilvl w:val="0"/>
                <w:numId w:val="2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人力配置</w:t>
            </w:r>
            <w:r>
              <w:rPr>
                <w:rFonts w:eastAsia="標楷體"/>
                <w:bCs/>
                <w:sz w:val="22"/>
              </w:rPr>
              <w:t>(</w:t>
            </w:r>
            <w:r>
              <w:rPr>
                <w:rFonts w:eastAsia="標楷體"/>
                <w:bCs/>
                <w:sz w:val="22"/>
              </w:rPr>
              <w:t>含資安</w:t>
            </w:r>
            <w:r>
              <w:rPr>
                <w:rFonts w:eastAsia="標楷體"/>
                <w:bCs/>
                <w:sz w:val="22"/>
              </w:rPr>
              <w:t>)</w:t>
            </w:r>
          </w:p>
          <w:p w:rsidR="00126F3D" w:rsidRDefault="006724AB">
            <w:pPr>
              <w:widowControl/>
              <w:numPr>
                <w:ilvl w:val="0"/>
                <w:numId w:val="3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團隊成員履約能力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keepNext/>
              <w:spacing w:line="0" w:lineRule="atLeast"/>
              <w:jc w:val="center"/>
              <w:outlineLvl w:val="2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</w:tr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1331"/>
        </w:trPr>
        <w:tc>
          <w:tcPr>
            <w:tcW w:w="1504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keepNext/>
              <w:spacing w:line="0" w:lineRule="atLeast"/>
              <w:ind w:left="416" w:right="24" w:hanging="429"/>
              <w:outlineLvl w:val="2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b/>
                <w:bCs/>
                <w:sz w:val="22"/>
              </w:rPr>
              <w:t>三、專案規劃內容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widowControl/>
              <w:numPr>
                <w:ilvl w:val="0"/>
                <w:numId w:val="3"/>
              </w:numPr>
              <w:snapToGrid w:val="0"/>
              <w:ind w:left="249" w:hanging="249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服務人力派駐規劃</w:t>
            </w:r>
          </w:p>
          <w:p w:rsidR="00126F3D" w:rsidRDefault="006724AB">
            <w:pPr>
              <w:widowControl/>
              <w:numPr>
                <w:ilvl w:val="0"/>
                <w:numId w:val="3"/>
              </w:numPr>
              <w:snapToGrid w:val="0"/>
              <w:ind w:left="249" w:hanging="249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服務品質管理規劃</w:t>
            </w:r>
          </w:p>
          <w:p w:rsidR="00126F3D" w:rsidRDefault="006724AB">
            <w:pPr>
              <w:widowControl/>
              <w:numPr>
                <w:ilvl w:val="0"/>
                <w:numId w:val="3"/>
              </w:numPr>
              <w:snapToGrid w:val="0"/>
              <w:ind w:left="249" w:hanging="249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持續性營運規劃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</w:pPr>
            <w:r>
              <w:rPr>
                <w:rFonts w:eastAsia="標楷體"/>
                <w:bCs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</w:tr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1146"/>
        </w:trPr>
        <w:tc>
          <w:tcPr>
            <w:tcW w:w="1504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keepNext/>
              <w:spacing w:line="0" w:lineRule="atLeast"/>
              <w:ind w:left="416" w:right="24" w:hanging="429"/>
              <w:outlineLvl w:val="2"/>
            </w:pPr>
            <w:r>
              <w:rPr>
                <w:rFonts w:eastAsia="標楷體"/>
                <w:b/>
                <w:bCs/>
                <w:sz w:val="22"/>
              </w:rPr>
              <w:t>四、資安作為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widowControl/>
              <w:numPr>
                <w:ilvl w:val="0"/>
                <w:numId w:val="2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履約程序及環境之資安管理規劃及執行方式</w:t>
            </w:r>
          </w:p>
          <w:p w:rsidR="00126F3D" w:rsidRDefault="006724AB">
            <w:pPr>
              <w:widowControl/>
              <w:numPr>
                <w:ilvl w:val="0"/>
                <w:numId w:val="2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履約相關之資安事件通報、應變、處理之規劃機制</w:t>
            </w:r>
          </w:p>
          <w:p w:rsidR="00126F3D" w:rsidRDefault="006724AB">
            <w:pPr>
              <w:widowControl/>
              <w:numPr>
                <w:ilvl w:val="0"/>
                <w:numId w:val="2"/>
              </w:numPr>
              <w:snapToGrid w:val="0"/>
              <w:ind w:left="249" w:hanging="249"/>
            </w:pPr>
            <w:r>
              <w:rPr>
                <w:rFonts w:eastAsia="標楷體"/>
                <w:bCs/>
                <w:sz w:val="22"/>
              </w:rPr>
              <w:t>資安作為自評情形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</w:tr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1504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keepNext/>
              <w:spacing w:line="0" w:lineRule="atLeast"/>
              <w:ind w:left="416" w:right="24" w:hanging="429"/>
              <w:outlineLvl w:val="2"/>
            </w:pPr>
            <w:r>
              <w:rPr>
                <w:rFonts w:eastAsia="標楷體"/>
                <w:b/>
                <w:bCs/>
                <w:sz w:val="22"/>
                <w:lang w:eastAsia="zh-HK"/>
              </w:rPr>
              <w:t>五</w:t>
            </w:r>
            <w:r>
              <w:rPr>
                <w:rFonts w:eastAsia="標楷體"/>
                <w:b/>
                <w:bCs/>
                <w:sz w:val="22"/>
              </w:rPr>
              <w:t>、廠商標價及標價組成內容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keepNext/>
              <w:snapToGrid w:val="0"/>
              <w:outlineLvl w:val="2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標價及標價組成內容合理性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</w:tr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504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keepNext/>
              <w:spacing w:line="0" w:lineRule="atLeast"/>
              <w:ind w:left="416" w:right="24" w:hanging="429"/>
              <w:outlineLvl w:val="2"/>
            </w:pPr>
            <w:r>
              <w:rPr>
                <w:rFonts w:eastAsia="標楷體"/>
                <w:b/>
                <w:bCs/>
                <w:sz w:val="22"/>
                <w:lang w:eastAsia="zh-HK"/>
              </w:rPr>
              <w:t>六</w:t>
            </w:r>
            <w:r>
              <w:rPr>
                <w:rFonts w:eastAsia="標楷體"/>
                <w:b/>
                <w:bCs/>
                <w:sz w:val="22"/>
              </w:rPr>
              <w:t>、簡報及答詢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widowControl/>
              <w:numPr>
                <w:ilvl w:val="0"/>
                <w:numId w:val="3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廠商簡報</w:t>
            </w:r>
          </w:p>
          <w:p w:rsidR="00126F3D" w:rsidRDefault="006724AB">
            <w:pPr>
              <w:widowControl/>
              <w:numPr>
                <w:ilvl w:val="0"/>
                <w:numId w:val="3"/>
              </w:numPr>
              <w:snapToGrid w:val="0"/>
              <w:ind w:left="249" w:hanging="249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廠商答詢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0"/>
              </w:rPr>
            </w:pPr>
            <w:r>
              <w:rPr>
                <w:rFonts w:eastAsia="標楷體"/>
                <w:bCs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</w:tr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854" w:type="dxa"/>
            <w:gridSpan w:val="3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</w:pPr>
            <w:r>
              <w:rPr>
                <w:rFonts w:eastAsia="標楷體"/>
                <w:bCs/>
                <w:sz w:val="28"/>
              </w:rPr>
              <w:t>總分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</w:tr>
      <w:tr w:rsidR="00126F3D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854" w:type="dxa"/>
            <w:gridSpan w:val="3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6724A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序位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26F3D" w:rsidRDefault="00126F3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0" w:lineRule="atLeast"/>
              <w:ind w:right="26"/>
              <w:jc w:val="center"/>
              <w:rPr>
                <w:rFonts w:eastAsia="標楷體"/>
                <w:bCs/>
              </w:rPr>
            </w:pPr>
          </w:p>
        </w:tc>
      </w:tr>
    </w:tbl>
    <w:p w:rsidR="00126F3D" w:rsidRDefault="00126F3D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pacing w:line="0" w:lineRule="atLeast"/>
        <w:ind w:right="26"/>
        <w:rPr>
          <w:rFonts w:eastAsia="標楷體"/>
          <w:bCs/>
          <w:kern w:val="0"/>
          <w:sz w:val="28"/>
          <w:szCs w:val="28"/>
        </w:rPr>
      </w:pPr>
    </w:p>
    <w:p w:rsidR="00126F3D" w:rsidRDefault="006724AB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pacing w:line="0" w:lineRule="atLeast"/>
        <w:ind w:right="26"/>
        <w:rPr>
          <w:rFonts w:eastAsia="標楷體"/>
          <w:bCs/>
          <w:kern w:val="0"/>
          <w:sz w:val="28"/>
          <w:szCs w:val="28"/>
        </w:rPr>
      </w:pPr>
      <w:r>
        <w:rPr>
          <w:rFonts w:eastAsia="標楷體"/>
          <w:bCs/>
          <w:kern w:val="0"/>
          <w:sz w:val="28"/>
          <w:szCs w:val="28"/>
        </w:rPr>
        <w:t>總分未達</w:t>
      </w:r>
      <w:r>
        <w:rPr>
          <w:rFonts w:eastAsia="標楷體"/>
          <w:bCs/>
          <w:kern w:val="0"/>
          <w:sz w:val="28"/>
          <w:szCs w:val="28"/>
        </w:rPr>
        <w:t>70</w:t>
      </w:r>
      <w:r>
        <w:rPr>
          <w:rFonts w:eastAsia="標楷體"/>
          <w:bCs/>
          <w:kern w:val="0"/>
          <w:sz w:val="28"/>
          <w:szCs w:val="28"/>
        </w:rPr>
        <w:t>分及逾</w:t>
      </w:r>
      <w:r>
        <w:rPr>
          <w:rFonts w:eastAsia="標楷體"/>
          <w:bCs/>
          <w:kern w:val="0"/>
          <w:sz w:val="28"/>
          <w:szCs w:val="28"/>
        </w:rPr>
        <w:t>90</w:t>
      </w:r>
      <w:r>
        <w:rPr>
          <w:rFonts w:eastAsia="標楷體"/>
          <w:bCs/>
          <w:kern w:val="0"/>
          <w:sz w:val="28"/>
          <w:szCs w:val="28"/>
        </w:rPr>
        <w:t>分之主因：</w:t>
      </w:r>
    </w:p>
    <w:p w:rsidR="00126F3D" w:rsidRDefault="006724AB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pacing w:line="0" w:lineRule="atLeast"/>
        <w:ind w:right="26"/>
        <w:rPr>
          <w:rFonts w:eastAsia="標楷體"/>
          <w:bCs/>
          <w:kern w:val="0"/>
          <w:sz w:val="28"/>
          <w:szCs w:val="28"/>
        </w:rPr>
      </w:pPr>
      <w:r>
        <w:rPr>
          <w:rFonts w:eastAsia="標楷體"/>
          <w:bCs/>
          <w:kern w:val="0"/>
          <w:sz w:val="28"/>
          <w:szCs w:val="28"/>
        </w:rPr>
        <w:t>_________________________________________________________________</w:t>
      </w:r>
    </w:p>
    <w:p w:rsidR="00126F3D" w:rsidRDefault="006724AB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pacing w:line="0" w:lineRule="atLeast"/>
        <w:ind w:right="26"/>
        <w:rPr>
          <w:rFonts w:eastAsia="標楷體"/>
          <w:bCs/>
          <w:kern w:val="0"/>
          <w:sz w:val="28"/>
          <w:szCs w:val="28"/>
        </w:rPr>
      </w:pPr>
      <w:r>
        <w:rPr>
          <w:rFonts w:eastAsia="標楷體"/>
          <w:bCs/>
          <w:kern w:val="0"/>
          <w:sz w:val="28"/>
          <w:szCs w:val="28"/>
        </w:rPr>
        <w:t>_________________________________________________________________</w:t>
      </w:r>
    </w:p>
    <w:p w:rsidR="00126F3D" w:rsidRDefault="006724AB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pacing w:line="0" w:lineRule="atLeast"/>
        <w:ind w:right="26"/>
        <w:rPr>
          <w:rFonts w:eastAsia="標楷體"/>
          <w:bCs/>
          <w:kern w:val="0"/>
          <w:sz w:val="28"/>
          <w:szCs w:val="28"/>
        </w:rPr>
      </w:pPr>
      <w:r>
        <w:rPr>
          <w:rFonts w:eastAsia="標楷體"/>
          <w:bCs/>
          <w:kern w:val="0"/>
          <w:sz w:val="28"/>
          <w:szCs w:val="28"/>
        </w:rPr>
        <w:t>_________________________________________________________________</w:t>
      </w:r>
    </w:p>
    <w:p w:rsidR="00126F3D" w:rsidRDefault="00126F3D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pacing w:line="0" w:lineRule="atLeast"/>
        <w:ind w:right="26"/>
        <w:rPr>
          <w:rFonts w:eastAsia="標楷體"/>
          <w:bCs/>
          <w:kern w:val="0"/>
          <w:sz w:val="28"/>
          <w:szCs w:val="28"/>
        </w:rPr>
      </w:pPr>
    </w:p>
    <w:p w:rsidR="00126F3D" w:rsidRDefault="006724AB">
      <w:pPr>
        <w:widowControl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pacing w:line="0" w:lineRule="atLeast"/>
        <w:ind w:right="26"/>
      </w:pPr>
      <w:r>
        <w:rPr>
          <w:rFonts w:eastAsia="標楷體"/>
          <w:bCs/>
          <w:kern w:val="0"/>
          <w:sz w:val="28"/>
          <w:szCs w:val="28"/>
        </w:rPr>
        <w:t>評選委員簽名：</w:t>
      </w:r>
    </w:p>
    <w:sectPr w:rsidR="00126F3D">
      <w:headerReference w:type="default" r:id="rId8"/>
      <w:footerReference w:type="default" r:id="rId9"/>
      <w:pgSz w:w="11906" w:h="16838"/>
      <w:pgMar w:top="759" w:right="1106" w:bottom="949" w:left="1134" w:header="539" w:footer="616" w:gutter="0"/>
      <w:pgNumType w:start="1"/>
      <w:cols w:space="720"/>
      <w:docGrid w:type="lines" w:linePitch="5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AB" w:rsidRDefault="006724AB">
      <w:r>
        <w:separator/>
      </w:r>
    </w:p>
  </w:endnote>
  <w:endnote w:type="continuationSeparator" w:id="0">
    <w:p w:rsidR="006724AB" w:rsidRDefault="0067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雅真中楷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F85" w:rsidRDefault="006724AB">
    <w:pPr>
      <w:pStyle w:val="a4"/>
      <w:tabs>
        <w:tab w:val="left" w:pos="79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5F85" w:rsidRDefault="006724AB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305F85" w:rsidRDefault="006724AB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5F85" w:rsidRDefault="006724AB">
                          <w:pPr>
                            <w:pStyle w:val="a4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字方塊 2" o:spid="_x0000_s1027" type="#_x0000_t202" style="position:absolute;margin-left:-51.2pt;margin-top:.05pt;width:0;height:0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305F85" w:rsidRDefault="006724AB">
                    <w:pPr>
                      <w:pStyle w:val="a4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05F85" w:rsidRDefault="006724AB">
                          <w:pPr>
                            <w:pStyle w:val="a4"/>
                            <w:ind w:right="36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字方塊 3" o:spid="_x0000_s1028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" filled="f" stroked="f">
              <v:textbox style="mso-fit-shape-to-text:t" inset="0,0,0,0">
                <w:txbxContent>
                  <w:p w:rsidR="00305F85" w:rsidRDefault="006724AB">
                    <w:pPr>
                      <w:pStyle w:val="a4"/>
                      <w:ind w:right="36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AB" w:rsidRDefault="006724AB">
      <w:r>
        <w:rPr>
          <w:color w:val="000000"/>
        </w:rPr>
        <w:separator/>
      </w:r>
    </w:p>
  </w:footnote>
  <w:footnote w:type="continuationSeparator" w:id="0">
    <w:p w:rsidR="006724AB" w:rsidRDefault="00672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F85" w:rsidRDefault="006724AB">
    <w:pPr>
      <w:pStyle w:val="a9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附件</w:t>
    </w:r>
    <w:r>
      <w:rPr>
        <w:rFonts w:ascii="標楷體" w:eastAsia="標楷體" w:hAnsi="標楷體"/>
      </w:rPr>
      <w:t>2</w:t>
    </w:r>
  </w:p>
  <w:p w:rsidR="00305F85" w:rsidRDefault="006724A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D6F42"/>
    <w:multiLevelType w:val="multilevel"/>
    <w:tmpl w:val="176AAF2E"/>
    <w:styleLink w:val="LFO4"/>
    <w:lvl w:ilvl="0">
      <w:start w:val="1"/>
      <w:numFmt w:val="taiwaneseCountingThousand"/>
      <w:pStyle w:val="a"/>
      <w:lvlText w:val="(%1)"/>
      <w:lvlJc w:val="left"/>
      <w:pPr>
        <w:ind w:left="1769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B383921"/>
    <w:multiLevelType w:val="multilevel"/>
    <w:tmpl w:val="CEFC15C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5D0601B2"/>
    <w:multiLevelType w:val="multilevel"/>
    <w:tmpl w:val="9184FE3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26F3D"/>
    <w:rsid w:val="00126F3D"/>
    <w:rsid w:val="006724AB"/>
    <w:rsid w:val="0078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paragraph" w:styleId="5">
    <w:name w:val="heading 5"/>
    <w:basedOn w:val="a0"/>
    <w:next w:val="a0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  <w:jc w:val="both"/>
    </w:pPr>
    <w:rPr>
      <w:rFonts w:eastAsia="標楷體"/>
      <w:sz w:val="20"/>
      <w:szCs w:val="20"/>
    </w:rPr>
  </w:style>
  <w:style w:type="character" w:styleId="a5">
    <w:name w:val="page number"/>
    <w:basedOn w:val="a1"/>
  </w:style>
  <w:style w:type="paragraph" w:styleId="a6">
    <w:name w:val="Plain Text"/>
    <w:basedOn w:val="a0"/>
    <w:rPr>
      <w:rFonts w:ascii="細明體" w:eastAsia="細明體" w:hAnsi="細明體"/>
      <w:szCs w:val="20"/>
    </w:rPr>
  </w:style>
  <w:style w:type="paragraph" w:styleId="a7">
    <w:name w:val="Body Text Indent"/>
    <w:basedOn w:val="a0"/>
    <w:pPr>
      <w:snapToGrid w:val="0"/>
      <w:spacing w:after="120" w:line="480" w:lineRule="exact"/>
      <w:ind w:left="680" w:firstLine="680"/>
    </w:pPr>
    <w:rPr>
      <w:rFonts w:eastAsia="標楷體"/>
    </w:rPr>
  </w:style>
  <w:style w:type="paragraph" w:customStyle="1" w:styleId="a">
    <w:name w:val="一"/>
    <w:pPr>
      <w:numPr>
        <w:numId w:val="1"/>
      </w:numPr>
      <w:tabs>
        <w:tab w:val="left" w:pos="-14152"/>
        <w:tab w:val="left" w:pos="-12383"/>
      </w:tabs>
      <w:suppressAutoHyphens/>
      <w:snapToGrid w:val="0"/>
      <w:spacing w:before="120" w:after="120" w:line="500" w:lineRule="exact"/>
    </w:pPr>
    <w:rPr>
      <w:rFonts w:eastAsia="雅真中楷"/>
      <w:sz w:val="28"/>
    </w:rPr>
  </w:style>
  <w:style w:type="paragraph" w:styleId="a8">
    <w:name w:val="Salutation"/>
    <w:basedOn w:val="a0"/>
    <w:next w:val="a0"/>
    <w:rPr>
      <w:rFonts w:ascii="標楷體" w:eastAsia="標楷體" w:hAnsi="標楷體"/>
      <w:color w:val="000000"/>
      <w:sz w:val="20"/>
      <w:szCs w:val="20"/>
    </w:rPr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標題二內文"/>
    <w:pPr>
      <w:widowControl w:val="0"/>
      <w:suppressAutoHyphens/>
      <w:snapToGrid w:val="0"/>
      <w:spacing w:line="360" w:lineRule="auto"/>
      <w:ind w:left="1008" w:firstLine="560"/>
    </w:pPr>
    <w:rPr>
      <w:rFonts w:eastAsia="標楷體"/>
      <w:bCs/>
      <w:color w:val="000000"/>
      <w:kern w:val="3"/>
      <w:sz w:val="28"/>
      <w:szCs w:val="48"/>
    </w:rPr>
  </w:style>
  <w:style w:type="paragraph" w:customStyle="1" w:styleId="ab">
    <w:name w:val="標題五內文"/>
    <w:basedOn w:val="5"/>
    <w:pPr>
      <w:keepNext w:val="0"/>
      <w:snapToGrid w:val="0"/>
      <w:spacing w:before="100" w:after="100" w:line="240" w:lineRule="auto"/>
      <w:ind w:left="2730" w:firstLine="574"/>
    </w:pPr>
    <w:rPr>
      <w:rFonts w:ascii="Times New Roman" w:eastAsia="標楷體" w:hAnsi="Times New Roman"/>
      <w:b w:val="0"/>
      <w:color w:val="000000"/>
      <w:sz w:val="28"/>
    </w:rPr>
  </w:style>
  <w:style w:type="paragraph" w:styleId="ac">
    <w:name w:val="Balloon Text"/>
    <w:basedOn w:val="a0"/>
    <w:rPr>
      <w:rFonts w:ascii="Arial" w:hAnsi="Arial"/>
      <w:sz w:val="18"/>
      <w:szCs w:val="18"/>
    </w:rPr>
  </w:style>
  <w:style w:type="character" w:customStyle="1" w:styleId="ad">
    <w:name w:val="頁首 字元"/>
    <w:basedOn w:val="a1"/>
    <w:rPr>
      <w:kern w:val="3"/>
    </w:rPr>
  </w:style>
  <w:style w:type="numbering" w:customStyle="1" w:styleId="LFO4">
    <w:name w:val="LFO4"/>
    <w:basedOn w:val="a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paragraph" w:styleId="5">
    <w:name w:val="heading 5"/>
    <w:basedOn w:val="a0"/>
    <w:next w:val="a0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  <w:jc w:val="both"/>
    </w:pPr>
    <w:rPr>
      <w:rFonts w:eastAsia="標楷體"/>
      <w:sz w:val="20"/>
      <w:szCs w:val="20"/>
    </w:rPr>
  </w:style>
  <w:style w:type="character" w:styleId="a5">
    <w:name w:val="page number"/>
    <w:basedOn w:val="a1"/>
  </w:style>
  <w:style w:type="paragraph" w:styleId="a6">
    <w:name w:val="Plain Text"/>
    <w:basedOn w:val="a0"/>
    <w:rPr>
      <w:rFonts w:ascii="細明體" w:eastAsia="細明體" w:hAnsi="細明體"/>
      <w:szCs w:val="20"/>
    </w:rPr>
  </w:style>
  <w:style w:type="paragraph" w:styleId="a7">
    <w:name w:val="Body Text Indent"/>
    <w:basedOn w:val="a0"/>
    <w:pPr>
      <w:snapToGrid w:val="0"/>
      <w:spacing w:after="120" w:line="480" w:lineRule="exact"/>
      <w:ind w:left="680" w:firstLine="680"/>
    </w:pPr>
    <w:rPr>
      <w:rFonts w:eastAsia="標楷體"/>
    </w:rPr>
  </w:style>
  <w:style w:type="paragraph" w:customStyle="1" w:styleId="a">
    <w:name w:val="一"/>
    <w:pPr>
      <w:numPr>
        <w:numId w:val="1"/>
      </w:numPr>
      <w:tabs>
        <w:tab w:val="left" w:pos="-14152"/>
        <w:tab w:val="left" w:pos="-12383"/>
      </w:tabs>
      <w:suppressAutoHyphens/>
      <w:snapToGrid w:val="0"/>
      <w:spacing w:before="120" w:after="120" w:line="500" w:lineRule="exact"/>
    </w:pPr>
    <w:rPr>
      <w:rFonts w:eastAsia="雅真中楷"/>
      <w:sz w:val="28"/>
    </w:rPr>
  </w:style>
  <w:style w:type="paragraph" w:styleId="a8">
    <w:name w:val="Salutation"/>
    <w:basedOn w:val="a0"/>
    <w:next w:val="a0"/>
    <w:rPr>
      <w:rFonts w:ascii="標楷體" w:eastAsia="標楷體" w:hAnsi="標楷體"/>
      <w:color w:val="000000"/>
      <w:sz w:val="20"/>
      <w:szCs w:val="20"/>
    </w:rPr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標題二內文"/>
    <w:pPr>
      <w:widowControl w:val="0"/>
      <w:suppressAutoHyphens/>
      <w:snapToGrid w:val="0"/>
      <w:spacing w:line="360" w:lineRule="auto"/>
      <w:ind w:left="1008" w:firstLine="560"/>
    </w:pPr>
    <w:rPr>
      <w:rFonts w:eastAsia="標楷體"/>
      <w:bCs/>
      <w:color w:val="000000"/>
      <w:kern w:val="3"/>
      <w:sz w:val="28"/>
      <w:szCs w:val="48"/>
    </w:rPr>
  </w:style>
  <w:style w:type="paragraph" w:customStyle="1" w:styleId="ab">
    <w:name w:val="標題五內文"/>
    <w:basedOn w:val="5"/>
    <w:pPr>
      <w:keepNext w:val="0"/>
      <w:snapToGrid w:val="0"/>
      <w:spacing w:before="100" w:after="100" w:line="240" w:lineRule="auto"/>
      <w:ind w:left="2730" w:firstLine="574"/>
    </w:pPr>
    <w:rPr>
      <w:rFonts w:ascii="Times New Roman" w:eastAsia="標楷體" w:hAnsi="Times New Roman"/>
      <w:b w:val="0"/>
      <w:color w:val="000000"/>
      <w:sz w:val="28"/>
    </w:rPr>
  </w:style>
  <w:style w:type="paragraph" w:styleId="ac">
    <w:name w:val="Balloon Text"/>
    <w:basedOn w:val="a0"/>
    <w:rPr>
      <w:rFonts w:ascii="Arial" w:hAnsi="Arial"/>
      <w:sz w:val="18"/>
      <w:szCs w:val="18"/>
    </w:rPr>
  </w:style>
  <w:style w:type="character" w:customStyle="1" w:styleId="ad">
    <w:name w:val="頁首 字元"/>
    <w:basedOn w:val="a1"/>
    <w:rPr>
      <w:kern w:val="3"/>
    </w:rPr>
  </w:style>
  <w:style w:type="numbering" w:customStyle="1" w:styleId="LFO4">
    <w:name w:val="LFO4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pthg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廠商評選須知</dc:title>
  <dc:creator>Eric</dc:creator>
  <cp:lastModifiedBy>user</cp:lastModifiedBy>
  <cp:revision>2</cp:revision>
  <cp:lastPrinted>2022-03-18T09:54:00Z</cp:lastPrinted>
  <dcterms:created xsi:type="dcterms:W3CDTF">2022-05-27T00:57:00Z</dcterms:created>
  <dcterms:modified xsi:type="dcterms:W3CDTF">2022-05-27T00:57:00Z</dcterms:modified>
</cp:coreProperties>
</file>